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left="0" w:firstLine="0"/>
        <w:spacing w:beforeAutospacing="1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aps/>
          <w:color w:val="272c3e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510316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981199" cy="7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  <w:t xml:space="preserve">                                                                            СТАТЬЯ</w:t>
      </w: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</w:r>
    </w:p>
    <w:p>
      <w:pPr>
        <w:numPr>
          <w:ilvl w:val="0"/>
          <w:numId w:val="0"/>
        </w:numPr>
        <w:ind w:left="0" w:firstLine="0"/>
        <w:spacing w:beforeAutospacing="1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</w:r>
    </w:p>
    <w:p>
      <w:pPr>
        <w:pStyle w:val="617"/>
        <w:numPr>
          <w:ilvl w:val="0"/>
          <w:numId w:val="0"/>
        </w:numPr>
        <w:ind w:left="0" w:firstLine="0"/>
        <w:spacing w:beforeAutospacing="1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color w:val="272c3e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lang w:eastAsia="ru-RU"/>
        </w:rPr>
        <w:t xml:space="preserve">Уточнены вопросы оформления прав граждан на некоторые виды недвижимости в упрощенном порядке</w:t>
      </w:r>
      <w:r>
        <w:rPr>
          <w:rFonts w:ascii="Times New Roman" w:hAnsi="Times New Roman" w:eastAsia="Times New Roman" w:cs="Times New Roman"/>
          <w:b/>
          <w:bCs/>
          <w:caps/>
          <w:color w:val="272c3e"/>
          <w:sz w:val="26"/>
          <w:szCs w:val="26"/>
          <w:highlight w:val="none"/>
          <w:lang w:eastAsia="ru-RU"/>
        </w:rPr>
      </w:r>
    </w:p>
    <w:p>
      <w:pPr>
        <w:pStyle w:val="617"/>
        <w:ind w:firstLine="495"/>
        <w:jc w:val="both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72c3e"/>
          <w:sz w:val="26"/>
          <w:szCs w:val="26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  <w:lang w:eastAsia="ru-RU"/>
        </w:rPr>
        <w:t xml:space="preserve">09.11.2024 вступил в законную силу Федеральный закон от 29.10.2024  № 370-ФЗ «О внесении изменений в отдельные законодательные акты Российской Федерации», которым уточнены вопросы оформления прав граждан на недвижимое имущество в упрощенном порядке. </w:t>
      </w:r>
      <w:r>
        <w:rPr>
          <w:sz w:val="26"/>
          <w:szCs w:val="26"/>
        </w:rPr>
      </w:r>
    </w:p>
    <w:p>
      <w:pPr>
        <w:pStyle w:val="617"/>
        <w:ind w:firstLine="495"/>
        <w:jc w:val="both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  <w:lang w:eastAsia="ru-RU"/>
        </w:rPr>
        <w:t xml:space="preserve">1. Упрощенный порядок оформления прав распространен на земельные</w:t>
      </w:r>
      <w:r>
        <w:rPr>
          <w:sz w:val="26"/>
          <w:szCs w:val="26"/>
        </w:rPr>
      </w:r>
    </w:p>
    <w:p>
      <w:pPr>
        <w:pStyle w:val="617"/>
        <w:ind w:firstLine="0"/>
        <w:jc w:val="both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ff"/>
          <w:lang w:eastAsia="ru-RU"/>
        </w:rPr>
        <w:t xml:space="preserve">участки под домами блокированной застройки.</w:t>
      </w:r>
      <w:r>
        <w:rPr>
          <w:sz w:val="26"/>
          <w:szCs w:val="26"/>
        </w:rPr>
      </w:r>
    </w:p>
    <w:p>
      <w:pPr>
        <w:pStyle w:val="6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Закон № 370-ФЗ рассматривает две ситуации, связанные с оформлением прав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на земельные участки под домами блокированной застройки:</w:t>
      </w:r>
      <w:r>
        <w:rPr>
          <w:sz w:val="26"/>
          <w:szCs w:val="26"/>
        </w:rPr>
      </w:r>
    </w:p>
    <w:p>
      <w:pPr>
        <w:pStyle w:val="61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1) права на </w:t>
      </w:r>
      <w:r>
        <w:rPr>
          <w:rFonts w:ascii="Times New Roman" w:hAnsi="Times New Roman" w:cs="Times New Roman"/>
          <w:sz w:val="26"/>
          <w:szCs w:val="26"/>
        </w:rPr>
        <w:t xml:space="preserve">земельный участок и на </w:t>
      </w:r>
      <w:r>
        <w:rPr>
          <w:rFonts w:ascii="Times New Roman" w:hAnsi="Times New Roman" w:cs="Times New Roman"/>
          <w:sz w:val="26"/>
          <w:szCs w:val="26"/>
        </w:rPr>
        <w:t xml:space="preserve"> дом блокированной застройки, построенный до 14.05.1998,  у владельца отсутствуют.</w:t>
      </w:r>
      <w:r>
        <w:rPr>
          <w:sz w:val="26"/>
          <w:szCs w:val="26"/>
        </w:rPr>
      </w:r>
    </w:p>
    <w:p>
      <w:pPr>
        <w:pStyle w:val="617"/>
        <w:jc w:val="both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2) до 01.03.2022 дома блокированной застройки внесен</w:t>
      </w:r>
      <w:r>
        <w:rPr>
          <w:rFonts w:ascii="Times New Roman" w:hAnsi="Times New Roman" w:cs="Times New Roman"/>
          <w:sz w:val="26"/>
          <w:szCs w:val="26"/>
        </w:rPr>
        <w:t xml:space="preserve">ы в ЕГРН как квартиры, права на них зарегистрированы, сформирован земельный участок под многоквартирным домом и в силу жилищного законодательства на земельный участок возникло право общей долевой собственности собственников помещений многоквартирного дома.</w:t>
      </w:r>
      <w:r>
        <w:rPr>
          <w:sz w:val="26"/>
          <w:szCs w:val="26"/>
        </w:rPr>
      </w:r>
    </w:p>
    <w:p>
      <w:pPr>
        <w:pStyle w:val="617"/>
        <w:jc w:val="both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Обязательны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условия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применения </w:t>
      </w:r>
      <w:r>
        <w:rPr>
          <w:rFonts w:ascii="Times New Roman" w:hAnsi="Times New Roman" w:cs="Times New Roman"/>
          <w:sz w:val="26"/>
          <w:szCs w:val="26"/>
        </w:rPr>
        <w:t xml:space="preserve">данной </w:t>
      </w:r>
      <w:r>
        <w:rPr>
          <w:rFonts w:ascii="Times New Roman" w:hAnsi="Times New Roman" w:cs="Times New Roman"/>
          <w:sz w:val="26"/>
          <w:szCs w:val="26"/>
        </w:rPr>
        <w:t xml:space="preserve">нормы </w:t>
      </w:r>
      <w:r>
        <w:rPr>
          <w:rFonts w:ascii="Times New Roman" w:hAnsi="Times New Roman" w:cs="Times New Roman"/>
          <w:sz w:val="26"/>
          <w:szCs w:val="26"/>
        </w:rPr>
        <w:t xml:space="preserve">являются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17"/>
        <w:jc w:val="both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учет квартиры в ЕГРН, регистрация права на квартиру, образование земельного участка, осуществлены до 01.03.2022;</w:t>
      </w:r>
      <w:r>
        <w:rPr>
          <w:sz w:val="26"/>
          <w:szCs w:val="26"/>
        </w:rPr>
      </w:r>
    </w:p>
    <w:p>
      <w:pPr>
        <w:pStyle w:val="617"/>
        <w:jc w:val="both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количество этажей в домах</w:t>
      </w:r>
      <w:r>
        <w:rPr>
          <w:rFonts w:ascii="Times New Roman" w:hAnsi="Times New Roman" w:cs="Times New Roman"/>
          <w:sz w:val="26"/>
          <w:szCs w:val="26"/>
        </w:rPr>
        <w:t xml:space="preserve"> блокированной застройки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Федерации.</w:t>
      </w:r>
      <w:r>
        <w:rPr>
          <w:sz w:val="26"/>
          <w:szCs w:val="26"/>
        </w:rPr>
      </w:r>
    </w:p>
    <w:p>
      <w:pPr>
        <w:pStyle w:val="617"/>
        <w:jc w:val="both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Упрощенный порядок оформления прав граждан, предусмотр</w:t>
      </w:r>
      <w:r>
        <w:rPr>
          <w:rFonts w:ascii="Times New Roman" w:hAnsi="Times New Roman" w:cs="Times New Roman"/>
          <w:sz w:val="26"/>
          <w:szCs w:val="26"/>
        </w:rPr>
        <w:t xml:space="preserve">енный Законом № 93-ФЗ, распространен на хозяйственные постройки, расположенные на земельных участках, предназначенных для индивидуального жилищного строительства, ведения личного подсобного хозяйства или ведения гражданами садоводства для собственных нужд.</w:t>
      </w:r>
      <w:r>
        <w:rPr>
          <w:sz w:val="26"/>
          <w:szCs w:val="26"/>
        </w:rPr>
      </w:r>
    </w:p>
    <w:p>
      <w:pPr>
        <w:pStyle w:val="617"/>
        <w:jc w:val="center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2.У</w:t>
      </w:r>
      <w:r>
        <w:rPr>
          <w:rFonts w:ascii="Times New Roman" w:hAnsi="Times New Roman"/>
          <w:sz w:val="26"/>
          <w:szCs w:val="26"/>
        </w:rPr>
        <w:t xml:space="preserve">прощен поряд</w:t>
      </w:r>
      <w:r>
        <w:rPr>
          <w:rFonts w:ascii="Times New Roman" w:hAnsi="Times New Roman"/>
          <w:sz w:val="26"/>
          <w:szCs w:val="26"/>
        </w:rPr>
        <w:t xml:space="preserve">ок</w:t>
      </w:r>
      <w:r>
        <w:rPr>
          <w:rFonts w:ascii="Times New Roman" w:hAnsi="Times New Roman"/>
          <w:sz w:val="26"/>
          <w:szCs w:val="26"/>
        </w:rPr>
        <w:t xml:space="preserve"> оформления прав на хозяйственные постройки:</w:t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Объект</w:t>
      </w:r>
      <w:r>
        <w:rPr>
          <w:rFonts w:ascii="Times New Roman" w:hAnsi="Times New Roman"/>
          <w:sz w:val="26"/>
          <w:szCs w:val="26"/>
        </w:rPr>
        <w:t xml:space="preserve">ами являются</w:t>
      </w:r>
      <w:r>
        <w:rPr>
          <w:rFonts w:ascii="Times New Roman" w:hAnsi="Times New Roman"/>
          <w:sz w:val="26"/>
          <w:szCs w:val="26"/>
        </w:rPr>
        <w:t xml:space="preserve">: сараи, бани и н</w:t>
      </w:r>
      <w:r>
        <w:rPr>
          <w:rFonts w:ascii="Times New Roman" w:hAnsi="Times New Roman"/>
          <w:sz w:val="26"/>
          <w:szCs w:val="26"/>
        </w:rPr>
        <w:t xml:space="preserve">е являющиеся частями жилых домов, иных зданий и сооружений погреба и летние кухни, колодцы и другие хозяйственные постройки, представляющие собой объекты капитального строительства, предназначенные для удовлетворения гражданами бытовых и иных нужд,  которы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до 1 января 2013 года были </w:t>
      </w:r>
      <w:r>
        <w:rPr>
          <w:rFonts w:ascii="Times New Roman" w:hAnsi="Times New Roman"/>
          <w:sz w:val="26"/>
          <w:szCs w:val="26"/>
        </w:rPr>
        <w:t xml:space="preserve">поставлены на </w:t>
      </w:r>
      <w:r>
        <w:rPr>
          <w:rFonts w:ascii="Times New Roman" w:hAnsi="Times New Roman"/>
          <w:sz w:val="26"/>
          <w:szCs w:val="26"/>
        </w:rPr>
        <w:t xml:space="preserve"> учет и которые расположены на земельных участках, предназначенных для индивидуального жилищного строительства, ведения личного подсобного хозяйства или ведения гражданами садоводства для собственных нужд.</w:t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Субъект</w:t>
      </w:r>
      <w:r>
        <w:rPr>
          <w:rFonts w:ascii="Times New Roman" w:hAnsi="Times New Roman"/>
          <w:sz w:val="26"/>
          <w:szCs w:val="26"/>
        </w:rPr>
        <w:t xml:space="preserve">ами являются</w:t>
      </w:r>
      <w:r>
        <w:rPr>
          <w:rFonts w:ascii="Times New Roman" w:hAnsi="Times New Roman"/>
          <w:sz w:val="26"/>
          <w:szCs w:val="26"/>
        </w:rPr>
        <w:t xml:space="preserve">: граждане, которым такие земельные участки принад</w:t>
      </w:r>
      <w:r>
        <w:rPr>
          <w:rFonts w:ascii="Times New Roman" w:hAnsi="Times New Roman"/>
          <w:sz w:val="26"/>
          <w:szCs w:val="26"/>
        </w:rPr>
        <w:t xml:space="preserve">лежат на праве собственности либо на праве пожизненного наследуемого владения, постоянного (бессрочного) пользования, безвозмездного пользования или аренды, если соответствующий земельный участок находится в государственной или муниципальной собственности.</w:t>
      </w:r>
      <w:r>
        <w:rPr>
          <w:rFonts w:ascii="Times New Roman" w:hAnsi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3. Уточнен порядок государственной регистрации права общей долевой собственности на общее имущество собственников недвижимых вещей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Законодателем установлена обязанность органа регистрации прав осущест</w:t>
      </w:r>
      <w:r>
        <w:rPr>
          <w:rFonts w:ascii="Times New Roman" w:hAnsi="Times New Roman" w:cs="Times New Roman"/>
          <w:sz w:val="26"/>
          <w:szCs w:val="26"/>
        </w:rPr>
        <w:t xml:space="preserve">влять государственную регистрацию права общей долевой собственности на общее имущество в здании, сооружении в порядке, аналогичном для регистрации права на общее имущество в МКД – одновременно при регистрации прав на первое помещение и (или) машино -место.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Иные изменения: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рамках реализации упрощенного порядка предоставления земельного участка под жилым домом, во</w:t>
      </w:r>
      <w:r>
        <w:rPr>
          <w:rFonts w:ascii="Times New Roman" w:hAnsi="Times New Roman" w:cs="Times New Roman"/>
          <w:sz w:val="26"/>
          <w:szCs w:val="26"/>
        </w:rPr>
        <w:t xml:space="preserve">зведенном до 14.05.1998,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участка, предусматривающий возможность размещения жилого дома.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о гараже или хозяйств</w:t>
      </w:r>
      <w:r>
        <w:rPr>
          <w:rFonts w:ascii="Times New Roman" w:hAnsi="Times New Roman" w:cs="Times New Roman"/>
          <w:sz w:val="26"/>
          <w:szCs w:val="26"/>
        </w:rPr>
        <w:t xml:space="preserve">енной постройке, которые расположены на земельном участке, предназначенном для индивидуального жилищного строительства, для ведения личного подсобного хозяйства или для ведения гражданами садоводства для собственных нужд, указываются в техническом плане на</w:t>
      </w:r>
      <w:r>
        <w:rPr>
          <w:rFonts w:ascii="Times New Roman" w:hAnsi="Times New Roman" w:cs="Times New Roman"/>
          <w:sz w:val="26"/>
          <w:szCs w:val="26"/>
        </w:rPr>
        <w:t xml:space="preserve"> основании декларации, составленной и заверенной правообладателем земельного участка, на котором такие гараж или хозяйственная постройка располагается (при этом предоставление проектной документации на такие гараж или хозяйственную постройку не требуется).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упразднено требование об одноэтажности гаража, внесенного в ЕГРН как помещение в здании или сооружении, для признания его самостоятельным зданием.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</w:rPr>
      </w:pPr>
      <w:r/>
      <w:r>
        <w:rPr>
          <w:rFonts w:ascii="Times New Roman" w:hAnsi="Times New Roman" w:cs="Times New Roman"/>
          <w:sz w:val="26"/>
          <w:szCs w:val="26"/>
        </w:rPr>
      </w:r>
    </w:p>
    <w:p>
      <w:pPr>
        <w:pStyle w:val="617"/>
        <w:spacing w:before="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rebuchet MS">
    <w:panose1 w:val="020B06030202020202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0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character" w:styleId="47">
    <w:name w:val="Caption Char"/>
    <w:basedOn w:val="630"/>
    <w:link w:val="44"/>
    <w:uiPriority w:val="99"/>
  </w:style>
  <w:style w:type="table" w:styleId="48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32"/>
    <w:uiPriority w:val="99"/>
    <w:rPr>
      <w:sz w:val="18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link w:val="625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19">
    <w:name w:val="Heading 3"/>
    <w:basedOn w:val="617"/>
    <w:next w:val="617"/>
    <w:link w:val="626"/>
    <w:uiPriority w:val="9"/>
    <w:semiHidden/>
    <w:unhideWhenUsed/>
    <w:qFormat/>
    <w:pPr>
      <w:keepLines/>
      <w:keepNext/>
      <w:spacing w:before="200" w:after="0"/>
      <w:outlineLvl w:val="2"/>
    </w:pPr>
    <w:rPr>
      <w:rFonts w:ascii="Cambria" w:hAnsi="Cambria" w:asciiTheme="majorHAnsi" w:hAnsiTheme="majorHAnsi" w:eastAsiaTheme="majorEastAsia" w:cstheme="majorBidi"/>
      <w:b/>
      <w:bCs/>
      <w:color w:val="4f81bd" w:themeColor="accent1"/>
    </w:rPr>
  </w:style>
  <w:style w:type="character" w:styleId="620" w:default="1">
    <w:name w:val="Default Paragraph Font"/>
    <w:uiPriority w:val="1"/>
    <w:semiHidden/>
    <w:unhideWhenUsed/>
    <w:qFormat/>
  </w:style>
  <w:style w:type="character" w:styleId="621" w:customStyle="1">
    <w:name w:val="Текст сноски Знак"/>
    <w:basedOn w:val="620"/>
    <w:uiPriority w:val="99"/>
    <w:semiHidden/>
    <w:qFormat/>
    <w:rPr>
      <w:sz w:val="20"/>
      <w:szCs w:val="20"/>
    </w:rPr>
  </w:style>
  <w:style w:type="character" w:styleId="622">
    <w:name w:val="Символ сноски"/>
    <w:uiPriority w:val="99"/>
    <w:semiHidden/>
    <w:unhideWhenUsed/>
    <w:qFormat/>
    <w:rPr>
      <w:vertAlign w:val="superscript"/>
    </w:rPr>
  </w:style>
  <w:style w:type="character" w:styleId="623">
    <w:name w:val="footnote reference"/>
    <w:rPr>
      <w:vertAlign w:val="superscript"/>
    </w:rPr>
  </w:style>
  <w:style w:type="character" w:styleId="624" w:customStyle="1">
    <w:name w:val="Основной текст (2)_"/>
    <w:basedOn w:val="620"/>
    <w:link w:val="633"/>
    <w:qFormat/>
    <w:rPr>
      <w:rFonts w:ascii="Trebuchet MS" w:hAnsi="Trebuchet MS" w:eastAsia="Trebuchet MS" w:cs="Trebuchet MS"/>
      <w:sz w:val="21"/>
      <w:szCs w:val="21"/>
      <w:shd w:val="clear" w:color="auto" w:fill="ffffff"/>
    </w:rPr>
  </w:style>
  <w:style w:type="character" w:styleId="625" w:customStyle="1">
    <w:name w:val="Заголовок 1 Знак"/>
    <w:basedOn w:val="620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6" w:customStyle="1">
    <w:name w:val="Заголовок 3 Знак"/>
    <w:basedOn w:val="620"/>
    <w:uiPriority w:val="9"/>
    <w:semiHidden/>
    <w:qFormat/>
    <w:rPr>
      <w:rFonts w:ascii="Cambria" w:hAnsi="Cambria" w:asciiTheme="majorHAnsi" w:hAnsiTheme="majorHAnsi" w:eastAsiaTheme="majorEastAsia" w:cstheme="majorBidi"/>
      <w:b/>
      <w:bCs/>
      <w:color w:val="4f81bd" w:themeColor="accent1"/>
    </w:rPr>
  </w:style>
  <w:style w:type="paragraph" w:styleId="627">
    <w:name w:val="Заголовок"/>
    <w:basedOn w:val="617"/>
    <w:next w:val="62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8">
    <w:name w:val="Body Text"/>
    <w:basedOn w:val="617"/>
    <w:pPr>
      <w:spacing w:before="0" w:after="140" w:line="276" w:lineRule="auto"/>
    </w:pPr>
  </w:style>
  <w:style w:type="paragraph" w:styleId="629">
    <w:name w:val="List"/>
    <w:basedOn w:val="628"/>
    <w:rPr>
      <w:rFonts w:ascii="PT Astra Serif" w:hAnsi="PT Astra Serif" w:cs="Noto Sans Devanagari"/>
    </w:rPr>
  </w:style>
  <w:style w:type="paragraph" w:styleId="630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31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32">
    <w:name w:val="footnote text"/>
    <w:basedOn w:val="617"/>
    <w:link w:val="621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633" w:customStyle="1">
    <w:name w:val="Основной текст (2)"/>
    <w:basedOn w:val="617"/>
    <w:link w:val="624"/>
    <w:qFormat/>
    <w:pPr>
      <w:spacing w:before="1200" w:after="0" w:line="0" w:lineRule="atLeast"/>
      <w:shd w:val="clear" w:color="auto" w:fill="ffffff"/>
    </w:pPr>
    <w:rPr>
      <w:rFonts w:ascii="Trebuchet MS" w:hAnsi="Trebuchet MS" w:eastAsia="Trebuchet MS" w:cs="Trebuchet MS"/>
      <w:sz w:val="21"/>
      <w:szCs w:val="21"/>
    </w:rPr>
  </w:style>
  <w:style w:type="paragraph" w:styleId="634">
    <w:name w:val="Normal (Web)"/>
    <w:basedOn w:val="617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635" w:default="1">
    <w:name w:val="No List"/>
    <w:uiPriority w:val="99"/>
    <w:semiHidden/>
    <w:unhideWhenUsed/>
    <w:qFormat/>
  </w:style>
  <w:style w:type="table" w:styleId="6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Подаков Максим Александрович</dc:creator>
  <dc:description/>
  <dc:language>ru-RU</dc:language>
  <cp:revision>6</cp:revision>
  <dcterms:created xsi:type="dcterms:W3CDTF">2024-09-25T02:17:00Z</dcterms:created>
  <dcterms:modified xsi:type="dcterms:W3CDTF">2025-02-19T05:53:12Z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