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contextualSpacing/>
        <w:spacing w:before="300" w:after="200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343003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1980954" cy="73327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СТАТЬЯ</w:t>
      </w:r>
      <w:r>
        <w:rPr>
          <w:sz w:val="28"/>
          <w:szCs w:val="28"/>
        </w:rPr>
      </w:r>
    </w:p>
    <w:p>
      <w:pPr>
        <w:pStyle w:val="656"/>
        <w:contextualSpacing/>
        <w:spacing w:before="300" w:after="200"/>
        <w:rPr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</w:p>
    <w:p>
      <w:pPr>
        <w:pStyle w:val="656"/>
        <w:contextualSpacing/>
        <w:spacing w:before="300" w:after="200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  <w:t xml:space="preserve">“ КАК ИЗМЕНИТЬ В РОСРЕЕСТРЕ НАЗНАЧЕНИЕ ЗДАНИЯ “САДОВЫЙ ДОМ” НА “ЖИЛОЙ ДОМ” И НАОБОРОТ</w:t>
      </w:r>
      <w:r>
        <w:rPr>
          <w:sz w:val="28"/>
          <w:szCs w:val="28"/>
        </w:rPr>
      </w:r>
      <w:r/>
    </w:p>
    <w:p>
      <w:pPr>
        <w:pStyle w:val="679"/>
        <w:ind w:left="0" w:right="0" w:firstLine="540"/>
        <w:jc w:val="both"/>
        <w:rPr>
          <w:u w:val="none"/>
        </w:rPr>
      </w:pPr>
      <w:r>
        <w:rPr>
          <w:u w:val="none"/>
        </w:rPr>
      </w:r>
      <w:r>
        <w:rPr>
          <w:u w:val="none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Изменение назначения здания с "садовый дом" на "жилой дом" (и наоборот) возможно путем: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проведения реконструкции в соответствии с требованиями законодательства о градостроительной деятельности;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признания садового дома жилым домом и жилого дома садовым домом в соответствии Положением о признании помещения жилым пом</w:t>
      </w:r>
      <w:r>
        <w:rPr>
          <w:rFonts w:ascii="PT Astra Serif" w:hAnsi="PT Astra Serif"/>
          <w:sz w:val="28"/>
          <w:szCs w:val="28"/>
        </w:rPr>
        <w:t xml:space="preserve">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>
        <w:rPr>
          <w:rFonts w:ascii="PT Astra Serif" w:hAnsi="PT Astra Serif"/>
          <w:sz w:val="28"/>
          <w:szCs w:val="28"/>
        </w:rPr>
        <w:t xml:space="preserve">№</w:t>
      </w:r>
      <w:r>
        <w:rPr>
          <w:rFonts w:ascii="PT Astra Serif" w:hAnsi="PT Astra Serif"/>
          <w:sz w:val="28"/>
          <w:szCs w:val="28"/>
        </w:rPr>
        <w:t xml:space="preserve">47 (далее - Положение).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По желанию собственника садового или жилого дома возможно признание садового дома жилым домом и жилого дома садовым домом в порядке, установленном Положением. В соответствии с п.55 Положения</w:t>
      </w:r>
      <w:r>
        <w:rPr>
          <w:rFonts w:ascii="PT Astra Serif" w:hAnsi="PT Astra Serif"/>
          <w:sz w:val="28"/>
          <w:szCs w:val="28"/>
        </w:rPr>
        <w:t xml:space="preserve">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соответственно - Решение, Уполномоченный орган).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Учитывая п. 22 части 1 ст. 32 Закона </w:t>
      </w:r>
      <w:r>
        <w:rPr>
          <w:rFonts w:ascii="PT Astra Serif" w:hAnsi="PT Astra Serif"/>
          <w:sz w:val="28"/>
          <w:szCs w:val="28"/>
        </w:rPr>
        <w:t xml:space="preserve">№</w:t>
      </w:r>
      <w:r>
        <w:rPr>
          <w:rFonts w:ascii="PT Astra Serif" w:hAnsi="PT Astra Serif"/>
          <w:sz w:val="28"/>
          <w:szCs w:val="28"/>
        </w:rPr>
        <w:t xml:space="preserve">218-ФЗ, на Уполномоченный орган возложена обязанность направлять в орган регистрации прав документы (содержащиеся в них сведения) в случае признания жилого дома садовым домом или садового дома жилым домом. </w:t>
      </w:r>
      <w:r>
        <w:rPr>
          <w:rFonts w:ascii="PT Astra Serif" w:hAnsi="PT Astra Serif"/>
          <w:sz w:val="28"/>
          <w:szCs w:val="28"/>
          <w:u w:val="none"/>
        </w:rPr>
        <w:t xml:space="preserve">В этой связи в случае принятия Уполномоченным органом решения о признании жилого дома садовым домом или садового дома жилым домом сведения о назначении здания вносятся в ЕГРН не позднее </w:t>
      </w:r>
      <w:r>
        <w:rPr>
          <w:rFonts w:ascii="PT Astra Serif" w:hAnsi="PT Astra Serif"/>
          <w:sz w:val="28"/>
          <w:szCs w:val="28"/>
          <w:u w:val="none"/>
        </w:rPr>
        <w:t xml:space="preserve">15</w:t>
      </w:r>
      <w:r>
        <w:rPr>
          <w:rFonts w:ascii="PT Astra Serif" w:hAnsi="PT Astra Serif"/>
          <w:sz w:val="28"/>
          <w:szCs w:val="28"/>
          <w:u w:val="none"/>
        </w:rPr>
        <w:t xml:space="preserve"> рабочих дней с даты поступления Решения в порядке межведомственного информационного взаимодействия при условии отсутствия оснований для направления уведомления о не</w:t>
      </w:r>
      <w:r>
        <w:rPr>
          <w:rFonts w:ascii="PT Astra Serif" w:hAnsi="PT Astra Serif"/>
          <w:sz w:val="28"/>
          <w:szCs w:val="28"/>
        </w:rPr>
        <w:t xml:space="preserve">возможности внесения соответствующих сведений в ЕГРН (части 1 и 2 статьи 34 Закона </w:t>
      </w:r>
      <w:r>
        <w:rPr>
          <w:rFonts w:ascii="PT Astra Serif" w:hAnsi="PT Astra Serif"/>
          <w:sz w:val="28"/>
          <w:szCs w:val="28"/>
        </w:rPr>
        <w:t xml:space="preserve">№</w:t>
      </w:r>
      <w:r>
        <w:rPr>
          <w:rFonts w:ascii="PT Astra Serif" w:hAnsi="PT Astra Serif"/>
          <w:sz w:val="28"/>
          <w:szCs w:val="28"/>
        </w:rPr>
        <w:t xml:space="preserve">218-ФЗ). 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</w:t>
      </w:r>
      <w:r>
        <w:rPr>
          <w:rFonts w:ascii="PT Astra Serif" w:hAnsi="PT Astra Serif"/>
          <w:sz w:val="28"/>
          <w:szCs w:val="28"/>
        </w:rPr>
        <w:t xml:space="preserve">Характеристики садового либо жилого дома, включая изменение назначения здания с "садовый дом" на "жилой дом" (и наоборот), могут быть изменены в результате реконструкции соответствующего дома.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Действующим законодательством до 01.03.2031 допускается осуществление реконструкции садового либо жилого дома п</w:t>
      </w:r>
      <w:r>
        <w:rPr>
          <w:rFonts w:ascii="PT Astra Serif" w:hAnsi="PT Astra Serif"/>
          <w:sz w:val="28"/>
          <w:szCs w:val="28"/>
        </w:rPr>
        <w:t xml:space="preserve">о желанию собственника такого объекта недвижимости как в уведомительном порядке (статья 51.1, части 16 - 21 статьи 55 Градостроительного кодекса Российской Федерации, далее - ГрК), так и в "упрощенном" порядке, определенном частями 12, 22 статьи 70 Закона </w:t>
      </w:r>
      <w:r>
        <w:rPr>
          <w:rFonts w:ascii="PT Astra Serif" w:hAnsi="PT Astra Serif"/>
          <w:sz w:val="28"/>
          <w:szCs w:val="28"/>
        </w:rPr>
        <w:t xml:space="preserve">№</w:t>
      </w:r>
      <w:r>
        <w:rPr>
          <w:rFonts w:ascii="PT Astra Serif" w:hAnsi="PT Astra Serif"/>
          <w:sz w:val="28"/>
          <w:szCs w:val="28"/>
        </w:rPr>
        <w:t xml:space="preserve">218-ФЗ.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характеристики садового либо жилого дома, включая изменение назначения здания с "садовый дом" на "жилой дом" (и наоборот), изменились в результате реконструкции, осуществляется государственный кадастровый учет без одновременной государственной реги</w:t>
      </w:r>
      <w:r>
        <w:rPr>
          <w:rFonts w:ascii="PT Astra Serif" w:hAnsi="PT Astra Serif"/>
          <w:sz w:val="28"/>
          <w:szCs w:val="28"/>
        </w:rPr>
        <w:t xml:space="preserve">страции прав на соответствующий дом. За государственным кадастровым учетом изменений сведений ЕГРН о садовом либо жилом доме в зависимости от того, в каком порядке была осуществлена реконструкция, учитывая положения части 2 ст. 15, части 1.2 ст. 19 Закона </w:t>
      </w:r>
      <w:r>
        <w:rPr>
          <w:rFonts w:ascii="PT Astra Serif" w:hAnsi="PT Astra Serif"/>
          <w:sz w:val="28"/>
          <w:szCs w:val="28"/>
        </w:rPr>
        <w:t xml:space="preserve">№</w:t>
      </w:r>
      <w:r>
        <w:rPr>
          <w:rFonts w:ascii="PT Astra Serif" w:hAnsi="PT Astra Serif"/>
          <w:sz w:val="28"/>
          <w:szCs w:val="28"/>
        </w:rPr>
        <w:t xml:space="preserve">218-ФЗ, обращается орган государственной власти или орга</w:t>
      </w:r>
      <w:r>
        <w:rPr>
          <w:rFonts w:ascii="PT Astra Serif" w:hAnsi="PT Astra Serif"/>
          <w:sz w:val="28"/>
          <w:szCs w:val="28"/>
        </w:rPr>
        <w:t xml:space="preserve">н местного самоуправления, уполномоченный на выдачу разрешений на строительство, выдавший уведомление об окончании строительства или реконструкции объекта индивидуального жилищного строительства или садового дома, либо собственник дома (его представитель).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Внесение изменений в сведения, содержащиеся в ЕГРН, по результатам реконструкции садового дома или жилого дома осуществляется на основании технического плана.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Таким образом, учитывая статью 13 Закона N 2</w:t>
      </w:r>
      <w:r>
        <w:rPr>
          <w:rFonts w:ascii="PT Astra Serif" w:hAnsi="PT Astra Serif"/>
          <w:sz w:val="28"/>
          <w:szCs w:val="28"/>
        </w:rPr>
        <w:t xml:space="preserve">18-ФЗ, порядок изменения сведений, содержащихся в ЕГРН, о соответствующем объекте недвижимости (в частности, здании - садовом доме, здании - жилом доме) по результатам проведения работ по реконструкции либо в рамках реализации Положения является различным.</w:t>
      </w:r>
      <w:r>
        <w:rPr>
          <w:rFonts w:ascii="PT Astra Serif" w:hAnsi="PT Astra Serif"/>
          <w:sz w:val="28"/>
          <w:szCs w:val="28"/>
        </w:rPr>
      </w:r>
    </w:p>
    <w:p>
      <w:pPr>
        <w:pStyle w:val="652"/>
        <w:spacing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paragraph" w:styleId="651">
    <w:name w:val="Заголовок"/>
    <w:basedOn w:val="617"/>
    <w:next w:val="65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2">
    <w:name w:val="Body Text"/>
    <w:basedOn w:val="617"/>
    <w:pPr>
      <w:spacing w:before="0" w:after="140" w:line="276" w:lineRule="auto"/>
    </w:pPr>
  </w:style>
  <w:style w:type="paragraph" w:styleId="653">
    <w:name w:val="List"/>
    <w:basedOn w:val="652"/>
    <w:rPr>
      <w:rFonts w:ascii="PT Astra Serif" w:hAnsi="PT Astra Serif" w:cs="Noto Sans Devanagari"/>
    </w:rPr>
  </w:style>
  <w:style w:type="paragraph" w:styleId="654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5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56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7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58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659">
    <w:name w:val="Intense Quote"/>
    <w:basedOn w:val="617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0">
    <w:name w:val="Колонтитул"/>
    <w:basedOn w:val="617"/>
    <w:qFormat/>
  </w:style>
  <w:style w:type="paragraph" w:styleId="661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2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3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4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5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6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67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68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69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0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1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2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3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4">
    <w:name w:val="Index Heading"/>
    <w:basedOn w:val="651"/>
  </w:style>
  <w:style w:type="paragraph" w:styleId="675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6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677">
    <w:name w:val="No Spacing"/>
    <w:basedOn w:val="617"/>
    <w:uiPriority w:val="1"/>
    <w:qFormat/>
    <w:pPr>
      <w:spacing w:before="0" w:after="0" w:line="240" w:lineRule="auto"/>
    </w:pPr>
  </w:style>
  <w:style w:type="paragraph" w:styleId="678">
    <w:name w:val="List Paragraph"/>
    <w:basedOn w:val="617"/>
    <w:uiPriority w:val="34"/>
    <w:qFormat/>
    <w:pPr>
      <w:contextualSpacing/>
      <w:ind w:left="720" w:firstLine="0"/>
      <w:spacing w:before="0" w:after="200"/>
    </w:pPr>
  </w:style>
  <w:style w:type="paragraph" w:styleId="67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en-US" w:eastAsia="zh-CN" w:bidi="ar-SA"/>
      <w14:ligatures w14:val="none"/>
    </w:rPr>
  </w:style>
  <w:style w:type="numbering" w:styleId="680" w:default="1">
    <w:name w:val="No List"/>
    <w:uiPriority w:val="99"/>
    <w:semiHidden/>
    <w:unhideWhenUsed/>
    <w:qFormat/>
  </w:style>
  <w:style w:type="table" w:styleId="7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</cp:revision>
  <dcterms:modified xsi:type="dcterms:W3CDTF">2025-03-28T06:32:26Z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