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1"/>
        <w:bidi w:val="0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drawing>
          <wp:inline distT="0" distB="0" distL="0" distR="0">
            <wp:extent cx="1981200" cy="7334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                                                                                      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СТАТЬЯ</w:t>
      </w:r>
    </w:p>
    <w:p>
      <w:pPr>
        <w:pStyle w:val="Style31"/>
        <w:bidi w:val="0"/>
        <w:rPr>
          <w:b/>
          <w:bCs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Style31"/>
        <w:bidi w:val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Особенности регистрации прав на основании судебных решений</w:t>
      </w:r>
    </w:p>
    <w:p>
      <w:pPr>
        <w:pStyle w:val="Style31"/>
        <w:bidi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yle31"/>
        <w:bidi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yle31"/>
        <w:widowControl/>
        <w:bidi w:val="0"/>
        <w:spacing w:lineRule="atLeast" w:line="37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Порядок государственной регистрации прав на объекты недвижимого имущества регламентирован Федеральным законом от 13.07.2015 № 218-ФЗ «О государственной регистрации недвижимости» (далее – Закон о регистрации).</w:t>
        <w:br/>
      </w:r>
    </w:p>
    <w:p>
      <w:pPr>
        <w:pStyle w:val="Style31"/>
        <w:pBdr/>
        <w:bidi w:val="0"/>
        <w:spacing w:before="0" w:after="225"/>
        <w:ind w:left="0" w:right="0" w:hanging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Согласно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пункта  5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части 2 статьи 14 Закона о регистрации одним из оснований для осуществления государственного кадастрового учета и (или) государственной регистрации прав являются вступившие в законную силу судебные акты.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Однако, п</w:t>
      </w:r>
      <w:r>
        <w:rPr>
          <w:rFonts w:ascii="Times New Roman" w:hAnsi="Times New Roman"/>
          <w:color w:val="000000"/>
          <w:sz w:val="26"/>
          <w:szCs w:val="26"/>
        </w:rPr>
        <w:t xml:space="preserve">ринятие судом решения в пользу заинтересованного лица не означает «автоматического» исполнения решения суда органом регистрации прав </w:t>
      </w:r>
      <w:r>
        <w:rPr>
          <w:rFonts w:ascii="Times New Roman" w:hAnsi="Times New Roman"/>
          <w:color w:val="000000"/>
          <w:sz w:val="26"/>
          <w:szCs w:val="26"/>
        </w:rPr>
        <w:t xml:space="preserve">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не избавляет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заинтересованное лицо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от дальнейшей необходимости обратиться в органы, осуществляющие государственную регистрацию прав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для подачи заявления, представив вступивший в законную силу судебный акт,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также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в случае необходимости,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иные документы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любым удобным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заявителю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способом в соответствие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с требованиями  ч. 1 ст. 18 Закона о регистрации. </w:t>
      </w:r>
    </w:p>
    <w:p>
      <w:pPr>
        <w:pStyle w:val="Style31"/>
        <w:pBdr/>
        <w:bidi w:val="0"/>
        <w:spacing w:before="0" w:after="225"/>
        <w:ind w:left="0" w:right="0" w:hanging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Документы для регистрации права собственности на недвижимость, установленного решением суда, подаются в общем порядке, предусмотренном для государственной регистрации прав на недвижимое имущество и сделок с ним.</w:t>
        <w:br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При подаче документов на бумажном носителе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посредством личного обращения в многофункциональный центр,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опии актов судов, установивших права на недвижимое имущество, для осуществления государственного кадастрового учета и (или) государственной регистрации прав представляются в одном экземпляре, который после сканирования при выдаче документов после осуществления государственного кадастрового учета и (или) государственной регистрации прав возвращается заявителю. </w:t>
      </w:r>
    </w:p>
    <w:p>
      <w:pPr>
        <w:pStyle w:val="Style31"/>
        <w:pBdr/>
        <w:bidi w:val="0"/>
        <w:spacing w:before="0" w:after="225"/>
        <w:ind w:left="0" w:right="0" w:hanging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Особое внимание заслуживает момент возникновения права собственности на основании судебного решения у заинтересованного лица. Право, установленное решением суда, возникаете с момента, определенного решением. Если момент возникновения права не указан в решении, то права на недвижимость возникают по общему правилу, с момента государственной регистрации.</w:t>
      </w:r>
    </w:p>
    <w:p>
      <w:pPr>
        <w:pStyle w:val="Style31"/>
        <w:pBdr/>
        <w:bidi w:val="0"/>
        <w:spacing w:before="0" w:after="225"/>
        <w:ind w:left="0" w:right="0" w:hanging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В соответствии с ч. 1 ст. 21 Закона о регистрации документы, устанавливающие наличие, возникновение, переход, прекращение, ограничение (обременение) прав на недвижимое имущество и представляемые на государственную регистрацию прав, должны отражать информацию, необходимую для внесения в Единый государственный реестр недвижимости (ЕГРН). Эти документы должны содержать описание недвижимого имущества и вид регистрируемого права.</w:t>
      </w:r>
    </w:p>
    <w:p>
      <w:pPr>
        <w:pStyle w:val="Style31"/>
        <w:pBdr/>
        <w:bidi w:val="0"/>
        <w:spacing w:before="0" w:after="225"/>
        <w:ind w:left="0" w:right="0" w:hanging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Очевидно, что к таким сведениям относятся сведения об объекте, о субъекте-правообладателе и о праве на объект. Так, описание недвижимого имущества (площадь, кадастровый номер, местоположение) должно соответствовать описанию в технических документах, чтобы государственный регистратор мог однозначно идентифицировать объект недвижимости.</w:t>
      </w:r>
    </w:p>
    <w:p>
      <w:pPr>
        <w:pStyle w:val="Style31"/>
        <w:pBdr/>
        <w:bidi w:val="0"/>
        <w:spacing w:before="0" w:after="225"/>
        <w:ind w:left="0" w:right="0" w:hanging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Судебный акт может являться основанием как для государственной регистрации права на недвижимое имущество, так и для погашения имеющихся записей в ЕГРН.</w:t>
      </w:r>
    </w:p>
    <w:p>
      <w:pPr>
        <w:pStyle w:val="Style31"/>
        <w:pBdr/>
        <w:bidi w:val="0"/>
        <w:spacing w:before="0" w:after="225"/>
        <w:ind w:left="0" w:right="0" w:hanging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Так, согласно абз. 2 п. 52 Постановления Пленума ВС РФ № 10, Пленума ВАС РФ № 22 от 29.04.2010 «О некоторых вопросах, возникающих в судебной практике при разрешении споров, связанных с защитой права собственности и других вещных прав» основанием для внесения записи в государственный реестр прав являются судебные акты, в резолютивной части которых решен вопрос о наличии или отсутствии права либо обременения недвижимого имущества, о возврате имущества во владение его собственника, о применении последствий недействительности сделки в виде возврата недвижимого имущества одной из сторон сделки.</w:t>
      </w:r>
    </w:p>
    <w:p>
      <w:pPr>
        <w:pStyle w:val="Style31"/>
        <w:pBdr/>
        <w:bidi w:val="0"/>
        <w:spacing w:before="0" w:after="225"/>
        <w:ind w:left="0" w:right="0" w:hanging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случае,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лица, и при этом предусмотрено возникновение этого права у другого лица или установлено наличие права у такого другого лица, то государственная регистрация прав на основании этого решения суда может осуществляться по заявлению лица, у которого право возникает на основании решения суда либо право, которого подтверждено решением суда. При этом не требуется заявление лица, чье право прекращается или признано отсутствующим по этому решению суда, в случае, если такое лицо являлось ответчиком по соответствующему делу, в результате рассмотрения которого признано аналогичное право на данное имущество за другим лицом (ч. 3 ст. 58 Закона о регистрации).</w:t>
      </w:r>
    </w:p>
    <w:p>
      <w:pPr>
        <w:pStyle w:val="Style31"/>
        <w:pBdr/>
        <w:bidi w:val="0"/>
        <w:spacing w:before="0" w:after="225"/>
        <w:ind w:left="0" w:right="0" w:hanging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Исключение составляют судебные акты, которыми непосредственно на орган регистрации прав возложена обязанность произвести те или иные регистрационные действия, например, о признании решения, о приостановлении или об отказе в проведении учетно-регистрационных действий незаконными и об обязании регистрирующего органа осуществить указанные действия. Такие акты имеют для регистрирующего органа исполнительный характер и подлежат немедленному исполнению (статья 188 Кодекса административного судопроизводства Российской Федерации; статья 201 Арбитражного процессуального кодекса Российской Федерации).</w:t>
      </w:r>
    </w:p>
    <w:p>
      <w:pPr>
        <w:pStyle w:val="Style31"/>
        <w:widowControl/>
        <w:bidi w:val="0"/>
        <w:spacing w:lineRule="atLeast" w:line="37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При государственной регистрации прав на недвижимость по решению суда уплачивается госпошлина в общих размерах, предусмотренных Налоговым кодексом Российской Федерации.</w:t>
      </w:r>
    </w:p>
    <w:p>
      <w:pPr>
        <w:pStyle w:val="Style31"/>
        <w:widowControl/>
        <w:bidi w:val="0"/>
        <w:spacing w:lineRule="atLeast" w:line="37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Государственная регистрация права собственности на основании решения суда подтверждается выпиской из ЕГРН.</w:t>
        <w:br/>
      </w:r>
    </w:p>
    <w:p>
      <w:pPr>
        <w:pStyle w:val="Style31"/>
        <w:widowControl/>
        <w:bidi w:val="0"/>
        <w:spacing w:lineRule="atLeast" w:line="37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31"/>
        <w:widowControl/>
        <w:bidi w:val="0"/>
        <w:spacing w:lineRule="atLeast" w:line="37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38"/>
        <w:bidi w:val="0"/>
        <w:ind w:left="0" w:right="0" w:hanging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Государственный регистратор                                                                           В.В. Караваева</w:t>
      </w:r>
    </w:p>
    <w:p>
      <w:pPr>
        <w:pStyle w:val="Style38"/>
        <w:bidi w:val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Style38"/>
        <w:bidi w:val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Style38"/>
        <w:bidi w:val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LibreOffice/7.5.6.2$Linux_X86_64 LibreOffice_project/50$Build-2</Application>
  <AppVersion>15.0000</AppVersion>
  <Pages>2</Pages>
  <Words>680</Words>
  <Characters>4684</Characters>
  <CharactersWithSpaces>5519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2025-01-30T12:52:09Z</dcterms:created>
  <dc:creator/>
  <dc:description/>
  <dc:language>ru-RU</dc:language>
  <cp:lastModifiedBy/>
  <cp:lastPrinted>2025-04-08T14:19:38Z</cp:lastPrinted>
  <dcterms:modified xsi:type="dcterms:W3CDTF">2025-04-11T09:01:29Z</dcterms:modified>
  <cp:revision>25</cp:revision>
  <dc:subject/>
  <dc:title>Default</dc:title>
</cp:coreProperties>
</file>