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color w:val="000000"/>
          <w:sz w:val="30"/>
          <w:szCs w:val="30"/>
        </w:rPr>
        <w:t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Федеральным </w:t>
      </w:r>
      <w:r>
        <w:rPr>
          <w:sz w:val="30"/>
          <w:szCs w:val="30"/>
          <w:shd w:fill="FFFFFF" w:val="clear"/>
        </w:rPr>
        <w:t>законом</w:t>
      </w:r>
      <w:r>
        <w:rPr>
          <w:color w:val="000000"/>
          <w:sz w:val="30"/>
          <w:szCs w:val="30"/>
          <w:shd w:fill="FFFFFF" w:val="clear"/>
        </w:rPr>
        <w:t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fill="FFFFFF" w:val="clear"/>
        </w:rPr>
        <w:t>Федерального </w:t>
      </w:r>
      <w:r>
        <w:rPr>
          <w:sz w:val="30"/>
          <w:szCs w:val="30"/>
          <w:shd w:fill="FFFFFF" w:val="clear"/>
        </w:rPr>
        <w:t>закона</w:t>
      </w:r>
      <w:r>
        <w:rPr>
          <w:color w:val="000000"/>
          <w:sz w:val="30"/>
          <w:szCs w:val="30"/>
          <w:shd w:fill="FFFFFF" w:val="clear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>до</w:t>
      </w:r>
      <w:r>
        <w:rPr>
          <w:color w:val="000000"/>
          <w:sz w:val="30"/>
          <w:szCs w:val="30"/>
          <w:shd w:fill="FFFFFF" w:val="clear"/>
        </w:rPr>
        <w:t>полнена </w:t>
      </w:r>
      <w:r>
        <w:rPr>
          <w:sz w:val="30"/>
          <w:szCs w:val="30"/>
          <w:shd w:fill="FFFFFF" w:val="clear"/>
        </w:rPr>
        <w:t>пунктом 7.1</w:t>
      </w:r>
      <w:r>
        <w:rPr>
          <w:color w:val="000000"/>
          <w:sz w:val="30"/>
          <w:szCs w:val="30"/>
          <w:shd w:fill="FFFFFF" w:val="clear"/>
        </w:rPr>
        <w:t>, который предусматривает</w:t>
      </w:r>
      <w:r>
        <w:rPr>
          <w:i/>
          <w:color w:val="000000"/>
          <w:sz w:val="30"/>
          <w:szCs w:val="30"/>
          <w:shd w:fill="FFFFFF" w:val="clear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fill="FFFFFF" w:val="clear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Кодексом Российской Федерации об административных правонарушениях (КоАП РФ) специальный состав административного правонарушения, выражающегося в неприобретении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</w:rPr>
        <w:t>Важно отметить, что в настоящее время Росреестром осуществляется разработка проекта федерального закона, предусматривающего внесение в КоАП РФ изменений, в том числе в части уточнения предусмотренного статьей 7.1 КоАП со</w:t>
      </w:r>
      <w:r>
        <w:rPr>
          <w:color w:val="000000"/>
          <w:sz w:val="30"/>
          <w:szCs w:val="30"/>
          <w:shd w:fill="FFFFFF" w:val="clear"/>
        </w:rPr>
        <w:t>става административного правонарушения.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Таким образом, после внесения соответствующих изменений,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машино-мест в таких зданиях или сооружениях, 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 здания, сооружения (помещения, машино-места)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  <w:highlight w:val="none"/>
        </w:rPr>
      </w:pPr>
      <w:r>
        <w:rPr/>
        <w:drawing>
          <wp:inline distT="0" distB="0" distL="0" distR="0">
            <wp:extent cx="5624830" cy="562483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" w:cs="Arial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Noto Sans Devanagari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LibreOffice/7.5.6.2$Linux_X86_64 LibreOffice_project/50$Build-2</Application>
  <AppVersion>15.0000</AppVersion>
  <Pages>2</Pages>
  <Words>261</Words>
  <Characters>1974</Characters>
  <CharactersWithSpaces>2301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2025-04-20T17:29:00Z</dcterms:created>
  <dc:creator>Windows User</dc:creator>
  <dc:description/>
  <dc:language>ru-RU</dc:language>
  <cp:lastModifiedBy/>
  <dcterms:modified xsi:type="dcterms:W3CDTF">2025-05-20T16:29:22Z</dcterms:modified>
  <cp:revision>6</cp:revision>
  <dc:subject/>
  <dc:title/>
</cp:coreProperties>
</file>