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rFonts w:eastAsia="Calibri"/>
          <w:b/>
          <w:bCs/>
          <w:szCs w:val="28"/>
        </w:rPr>
        <w:t xml:space="preserve"> 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/>
      </w:pPr>
      <w:r>
        <w:rPr>
          <w:rFonts w:eastAsia="Calibri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eastAsia="Calibri"/>
          <w:bCs/>
          <w:szCs w:val="28"/>
        </w:rPr>
      </w:pPr>
      <w:r>
        <w:rPr/>
      </w:r>
    </w:p>
    <w:p>
      <w:pPr>
        <w:pStyle w:val="ConsPlusNormal"/>
        <w:ind w:hanging="0"/>
        <w:jc w:val="both"/>
        <w:rPr>
          <w:b/>
          <w:bCs/>
          <w:highlight w:val="none"/>
        </w:rPr>
      </w:pPr>
      <w:r>
        <w:rPr>
          <w:b/>
          <w:bCs/>
        </w:rPr>
      </w:r>
    </w:p>
    <w:p>
      <w:pPr>
        <w:pStyle w:val="ConsPlusNormal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результатах работы Управления Росреестра по Алтайскому краю </w:t>
        <w:br/>
        <w:t>по обследованию пунктов геодезической сети, расположенных на территории региона</w:t>
      </w:r>
    </w:p>
    <w:p>
      <w:pPr>
        <w:pStyle w:val="Normal"/>
        <w:ind w:hanging="0"/>
        <w:jc w:val="both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ind w:firstLine="709"/>
        <w:jc w:val="both"/>
        <w:rPr/>
      </w:pPr>
      <w:r>
        <w:rPr/>
        <w:t xml:space="preserve">На территории Алтайского края учтено 4086 пунктов государственной геодезической сети (ГГС). </w:t>
      </w:r>
    </w:p>
    <w:p>
      <w:pPr>
        <w:pStyle w:val="Normal"/>
        <w:ind w:firstLine="709"/>
        <w:jc w:val="both"/>
        <w:rPr>
          <w:sz w:val="28"/>
          <w:szCs w:val="28"/>
          <w:highlight w:val="none"/>
        </w:rPr>
      </w:pPr>
      <w:r>
        <w:rPr>
          <w:rFonts w:eastAsia="Times New Roman" w:cs="Times New Roman"/>
          <w:color w:val="000000"/>
          <w:sz w:val="28"/>
          <w:szCs w:val="28"/>
        </w:rPr>
        <w:t>В 2024 году Управление Росреестра по Алтайскому краю (Управление) провело визуальный осмотр 617 пунктов государственной геодезической сети (ГГС) на местности, чтобы оценить их сохранность и пригодность для проведения геодезических и картографических работ. Общее количество обследованных пунктов ГГС Управлением составляет 3015 штук.</w:t>
      </w:r>
      <w:r>
        <w:rPr>
          <w:sz w:val="28"/>
          <w:szCs w:val="28"/>
        </w:rPr>
        <w:t xml:space="preserve"> </w:t>
      </w:r>
    </w:p>
    <w:p>
      <w:pPr>
        <w:pStyle w:val="Normal"/>
        <w:pBdr/>
        <w:ind w:left="0" w:right="0" w:firstLine="708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Кроме того, Управление осуществляет поиск на местности пунктов государственной нивелирной сети 1 и 2 классов, а также определяет координаты их центров с точностью не более одного метра и устанавливает охранные зоны этих пунктов. Из 1646 пунктов, расположенных на территории Алтайского края, координаты с необходимой точностью установлены для 777 пунктов, а охранные зоны внесены в Единый государственный реестр недвижимости. Это составляет 47% от общего количества пунктов.</w:t>
      </w:r>
    </w:p>
    <w:p>
      <w:pPr>
        <w:pStyle w:val="Normal"/>
        <w:pBdr/>
        <w:ind w:left="0" w:right="0" w:firstLine="708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Владельцам, пользователям, арендаторам земельных участков, а также зданий, строений и сооружений, в конструкциях которых установлены геодезические пункты, следует обеспечить сохранность этих пунктов и знать, что </w:t>
        <w:br/>
        <w:t>в пределах границ их охранных зон запрещено проводить работы, которые могут привести к повреждению или уничтожению пунктов. Нельзя разрушать, перемещать, засыпать или повреждать элементы пунктов, а также размещать объекты и предметы, которые могут затруднить доступ к пунктам.</w:t>
      </w:r>
    </w:p>
    <w:p>
      <w:pPr>
        <w:pStyle w:val="Normal"/>
        <w:pBdr/>
        <w:ind w:left="0" w:right="0" w:firstLine="708"/>
        <w:jc w:val="both"/>
        <w:rPr>
          <w:sz w:val="28"/>
          <w:szCs w:val="28"/>
          <w:highlight w:val="none"/>
        </w:rPr>
      </w:pPr>
      <w:r>
        <w:rPr>
          <w:rFonts w:eastAsia="Times New Roman" w:cs="Times New Roman"/>
          <w:color w:val="000000"/>
          <w:sz w:val="28"/>
          <w:szCs w:val="28"/>
        </w:rPr>
        <w:t>Пункты ГГС представляют собой систему геодезических пунктов, закреплённых на местности. Для каждого из них определено положение в единой системе координат и высот. Эти пункты служат основой для проведения геодезических, картографических и кадастровых работ, что, в свою очередь, способствует решению множества инженерно-технических задач, актуальных как для народного хозяйства, так и для науки и обороны страны. Например, они обеспечивают геодезическое обеспечение при изучении земельных ресурсов и землепользования, создании кадастра, строительстве, разведке и освоении природных ресурсов.</w:t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/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/>
      </w:r>
    </w:p>
    <w:sectPr>
      <w:headerReference w:type="default" r:id="rId3"/>
      <w:type w:val="nextPage"/>
      <w:pgSz w:w="11906" w:h="16838"/>
      <w:pgMar w:left="720" w:right="720" w:gutter="0" w:header="709" w:top="766" w:footer="0" w:bottom="72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Верхний колонтитул Знак"/>
    <w:uiPriority w:val="99"/>
    <w:qFormat/>
    <w:rPr>
      <w:sz w:val="28"/>
      <w:szCs w:val="28"/>
    </w:rPr>
  </w:style>
  <w:style w:type="character" w:styleId="Style10" w:customStyle="1">
    <w:name w:val="Нижний колонтитул Знак"/>
    <w:uiPriority w:val="99"/>
    <w:semiHidden/>
    <w:qFormat/>
    <w:rPr>
      <w:sz w:val="28"/>
      <w:szCs w:val="28"/>
    </w:rPr>
  </w:style>
  <w:style w:type="character" w:styleId="Style11" w:customStyle="1">
    <w:name w:val="Текст выноски Знак"/>
    <w:uiPriority w:val="99"/>
    <w:semiHidden/>
    <w:qFormat/>
    <w:rPr>
      <w:rFonts w:ascii="Tahoma" w:hAnsi="Tahoma" w:cs="Tahoma"/>
      <w:sz w:val="16"/>
      <w:szCs w:val="16"/>
    </w:rPr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ru-RU" w:bidi="ar-SA"/>
    </w:rPr>
  </w:style>
  <w:style w:type="paragraph" w:styleId="Style17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8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12"/>
    <w:pPr/>
    <w:rPr/>
  </w:style>
  <w:style w:type="paragraph" w:styleId="Style22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uiPriority w:val="99"/>
    <w:semiHidden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/>
      <w:sz w:val="16"/>
      <w:szCs w:val="16"/>
    </w:rPr>
  </w:style>
  <w:style w:type="paragraph" w:styleId="ConsPlusNormal" w:customStyle="1">
    <w:name w:val="ConsPlusNormal"/>
    <w:qFormat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8"/>
      <w:szCs w:val="28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sz w:val="24"/>
      <w:szCs w:val="24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LibreOffice/7.5.6.2$Linux_X86_64 LibreOffice_project/50$Build-2</Application>
  <AppVersion>15.0000</AppVersion>
  <DocSecurity>4</DocSecurity>
  <Pages>1</Pages>
  <Words>271</Words>
  <Characters>1866</Characters>
  <CharactersWithSpaces>2205</CharactersWithSpaces>
  <Paragraphs>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2023-03-20T01:53:00Z</dcterms:created>
  <dc:creator>rudi</dc:creator>
  <dc:description/>
  <dc:language>ru-RU</dc:language>
  <cp:lastModifiedBy/>
  <dcterms:modified xsi:type="dcterms:W3CDTF">2025-02-06T08:44:44Z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