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175C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735DF8" w:rsidRPr="00F81E13" w:rsidRDefault="008175CF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Start w:id="1" w:name="_GoBack"/>
      <w:bookmarkEnd w:id="0"/>
      <w:r w:rsidRPr="008175CF">
        <w:rPr>
          <w:rFonts w:ascii="Times New Roman" w:eastAsia="Calibri" w:hAnsi="Times New Roman" w:cs="Times New Roman"/>
          <w:b/>
          <w:sz w:val="24"/>
        </w:rPr>
        <w:t>ОБЩЕЕ ИМУЩЕСТВО СУПРУГОВ</w:t>
      </w:r>
    </w:p>
    <w:bookmarkEnd w:id="1"/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>По закону общее имущество супругов – имущество, нажитое во время брака, независимо от того, на имя кого из супругов оно приобретено – находится в их общей совместной собственности (</w:t>
      </w:r>
      <w:r w:rsidRPr="00674F1D">
        <w:rPr>
          <w:rFonts w:ascii="Times New Roman" w:hAnsi="Times New Roman" w:cs="Times New Roman"/>
          <w:b/>
          <w:sz w:val="28"/>
          <w:szCs w:val="28"/>
        </w:rPr>
        <w:t>ст. 34 Семейного кодекса Российской Федерации</w:t>
      </w:r>
      <w:r w:rsidRPr="00674F1D">
        <w:rPr>
          <w:rFonts w:ascii="Times New Roman" w:hAnsi="Times New Roman" w:cs="Times New Roman"/>
          <w:sz w:val="28"/>
          <w:szCs w:val="28"/>
        </w:rPr>
        <w:t>). К личной же собственности каждого супруга относится имущество, принадлежащее ему до вступления брак, а также полученное в период брака безвозмездно, например, подаренное или унаследованное.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В случае, когда один из супругов, на которого зарегистрирована недвижимость, продает общее имущество, ему/ей нужно получить нотариальное согласие от второго супруга на продажу. Если согласие не представлено, то право собственности покупателя все равно будет зарегистрировано, при этом в Единый государственный реестр недвижимости будет внесена отметка об отсутствии согласия второго супруга. 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b/>
          <w:sz w:val="28"/>
          <w:szCs w:val="28"/>
        </w:rPr>
        <w:t>Согласие супруга не является обязательным документом для регистрации</w:t>
      </w:r>
      <w:r w:rsidRPr="00674F1D">
        <w:rPr>
          <w:rFonts w:ascii="Times New Roman" w:hAnsi="Times New Roman" w:cs="Times New Roman"/>
          <w:sz w:val="28"/>
          <w:szCs w:val="28"/>
        </w:rPr>
        <w:t>, но его отсутствие несет риски для покупателя, поскольку заключенная без его предоставления сделка, является оспоримой.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Лица, находящиеся в законном браке также могут установить режим раздельной собственности или общей долевой собственности на принадлежащие им объекты недвижимого имущества, заключив брачный договор. </w:t>
      </w: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 xml:space="preserve">Брачный договор может быть заключен, как до государственной регистрации заключения брака, так и в любое время в период брака  и подлежит обязательному нотариальному удостоверению. </w:t>
      </w: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1D">
        <w:rPr>
          <w:rFonts w:ascii="Times New Roman" w:hAnsi="Times New Roman" w:cs="Times New Roman"/>
          <w:sz w:val="28"/>
          <w:szCs w:val="28"/>
        </w:rPr>
        <w:t>Этот вариант упрощает действия супругов как при распоряжении своим имуществом, так и в случае оформления наследства либо расторжения брака.</w:t>
      </w: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Pr="00674F1D" w:rsidRDefault="00674F1D" w:rsidP="00674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F1D" w:rsidRPr="00674F1D" w:rsidRDefault="00674F1D" w:rsidP="00674F1D">
      <w:pPr>
        <w:rPr>
          <w:rFonts w:ascii="Times New Roman" w:hAnsi="Times New Roman" w:cs="Times New Roman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421B5E" w:rsidRPr="00F9633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F2" w:rsidRDefault="001426F2">
      <w:pPr>
        <w:spacing w:after="0" w:line="240" w:lineRule="auto"/>
      </w:pPr>
      <w:r>
        <w:separator/>
      </w:r>
    </w:p>
  </w:endnote>
  <w:endnote w:type="continuationSeparator" w:id="0">
    <w:p w:rsidR="001426F2" w:rsidRDefault="001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F2" w:rsidRDefault="001426F2">
      <w:pPr>
        <w:spacing w:after="0" w:line="240" w:lineRule="auto"/>
      </w:pPr>
      <w:r>
        <w:separator/>
      </w:r>
    </w:p>
  </w:footnote>
  <w:footnote w:type="continuationSeparator" w:id="0">
    <w:p w:rsidR="001426F2" w:rsidRDefault="0014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3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6F2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17039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F1D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35DF8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175CF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DD3A-4F8E-494C-858C-14E983D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9</cp:revision>
  <cp:lastPrinted>2023-08-09T04:40:00Z</cp:lastPrinted>
  <dcterms:created xsi:type="dcterms:W3CDTF">2023-08-09T04:41:00Z</dcterms:created>
  <dcterms:modified xsi:type="dcterms:W3CDTF">2023-08-23T06:20:00Z</dcterms:modified>
</cp:coreProperties>
</file>