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b/>
          <w:bCs/>
          <w:szCs w:val="28"/>
        </w:rPr>
        <w:t xml:space="preserve"> </w:t>
      </w: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</w:t>
      </w:r>
      <w:r>
        <w:rPr>
          <w:rFonts w:eastAsia="Times New Roman" w:cs="Times New Roman"/>
          <w:b/>
          <w:bCs/>
          <w:sz w:val="28"/>
          <w:szCs w:val="28"/>
        </w:rPr>
        <w:t xml:space="preserve">                                      </w:t>
      </w:r>
    </w:p>
    <w:p>
      <w:pPr>
        <w:pStyle w:val="Standard"/>
        <w:rPr>
          <w:rFonts w:ascii="Times New Roman" w:hAnsi="Times New Roman"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ПРЕСС-РЕЛИЗ</w:t>
      </w:r>
    </w:p>
    <w:p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20.05.2025</w:t>
      </w:r>
    </w:p>
    <w:p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2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Изменения в Федеральный закон №487-ФЗ часть 2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/>
      </w:r>
    </w:p>
    <w:p>
      <w:pPr>
        <w:pStyle w:val="Normal"/>
        <w:pBdr/>
        <w:spacing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hyperlink r:id="rId3" w:tgtFrame="https://rkc56.ru/documents/6948">
        <w:r>
          <w:rPr>
            <w:rStyle w:val="-"/>
            <w:rFonts w:eastAsia="Times New Roman" w:cs="Times New Roman" w:ascii="Times New Roman" w:hAnsi="Times New Roman"/>
            <w:b/>
            <w:color w:val="000000" w:themeColor="text1"/>
            <w:sz w:val="28"/>
            <w:szCs w:val="28"/>
            <w:u w:val="none"/>
          </w:rPr>
          <w:t>Продолжаем рассматривать изменения, которые внёс в сферу недвижимости</w:t>
        </w:r>
        <w:r>
          <w:rPr>
            <w:rStyle w:val="-"/>
            <w:rFonts w:eastAsia="Times New Roman" w:cs="Times New Roman" w:ascii="Times New Roman" w:hAnsi="Times New Roman"/>
            <w:b/>
            <w:color w:val="000000" w:themeColor="text1"/>
            <w:sz w:val="28"/>
            <w:szCs w:val="28"/>
            <w:u w:val="single"/>
          </w:rPr>
          <w:t xml:space="preserve"> Федеральный закон от 26.12.2024 № 487-ФЗ</w:t>
        </w:r>
      </w:hyperlink>
    </w:p>
    <w:p>
      <w:pPr>
        <w:pStyle w:val="Normal"/>
        <w:pBdr/>
        <w:spacing w:before="0" w:after="0"/>
        <w:ind w:left="0" w:right="0" w:hanging="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</w:r>
    </w:p>
    <w:p>
      <w:pPr>
        <w:pStyle w:val="ListParagraph"/>
        <w:numPr>
          <w:ilvl w:val="0"/>
          <w:numId w:val="1"/>
        </w:numPr>
        <w:pBdr/>
        <w:spacing w:before="0" w:after="0"/>
        <w:ind w:left="709" w:right="0" w:hanging="360"/>
        <w:contextualSpacing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Застройщики обязаны регистрировать права собственности дольщиков.</w:t>
      </w:r>
    </w:p>
    <w:p>
      <w:pPr>
        <w:pStyle w:val="Normal"/>
        <w:pBdr/>
        <w:spacing w:before="0" w:after="0"/>
        <w:ind w:left="0" w:right="0" w:hanging="0"/>
        <w:jc w:val="both"/>
        <w:rPr>
          <w:rFonts w:ascii="Times New Roman" w:hAnsi="Times New Roman" w:eastAsia="Times New Roman" w:cs="Times New Roman"/>
          <w:sz w:val="21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</w:t>
      </w:r>
    </w:p>
    <w:p>
      <w:pPr>
        <w:pStyle w:val="Normal"/>
        <w:pBdr/>
        <w:shd w:val="clear" w:color="FFFFFF" w:fill="FFFFFF"/>
        <w:spacing w:before="0" w:after="150"/>
        <w:ind w:left="0" w:right="0" w:hanging="0"/>
        <w:jc w:val="both"/>
        <w:rPr>
          <w:rFonts w:ascii="Times New Roman" w:hAnsi="Times New Roman" w:eastAsia="Times New Roman" w:cs="Times New Roman"/>
          <w:b w:val="false"/>
          <w:bCs w:val="false"/>
          <w:color w:val="000000" w:themeColor="text1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После передачи застройщиком в соответствии со статьей 8 настоящего Федерального закона объекта долевого строительства участнику долевого строительства и осуществления государственного кадастрового учета такого объекта застройщик в срок не позднее тридцати рабочих дней со дня подписания передаточного акта, одностороннего акта или иного документа о передаче объекта долевого строительства с участником долевого строительства обязан направить в орган регистрации прав заявление о государственной регистрации права собственности участника долевого строительства на такой объект в электронной форме.</w:t>
      </w:r>
    </w:p>
    <w:p>
      <w:pPr>
        <w:pStyle w:val="ListParagraph"/>
        <w:numPr>
          <w:ilvl w:val="0"/>
          <w:numId w:val="2"/>
        </w:numPr>
        <w:pBdr/>
        <w:spacing w:before="0" w:after="0"/>
        <w:ind w:left="709" w:right="0" w:hanging="36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1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</w:rPr>
        <w:t>Переход на электронный документооборот.</w:t>
      </w:r>
    </w:p>
    <w:p>
      <w:pPr>
        <w:pStyle w:val="Normal"/>
        <w:pBdr/>
        <w:spacing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 w:themeColor="text1"/>
          <w:sz w:val="21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 </w:t>
      </w:r>
    </w:p>
    <w:p>
      <w:pPr>
        <w:pStyle w:val="Normal"/>
        <w:pBdr/>
        <w:spacing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 w:themeColor="text1"/>
          <w:sz w:val="21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Для юридических лиц, заявления на кадастровый учет и государственную регистрацию, а также все сопутствующие документы, должны подаваться исключительно в электронном виде. Это можно сделать через портал Госуслуг, на сайте регистрирующего органа или иными способами, установленными действующим законодательством.</w:t>
      </w:r>
    </w:p>
    <w:p>
      <w:pPr>
        <w:pStyle w:val="Normal"/>
        <w:pBdr/>
        <w:spacing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 w:themeColor="text1"/>
          <w:sz w:val="21"/>
        </w:rPr>
      </w:pPr>
      <w:r>
        <w:rPr>
          <w:rFonts w:eastAsia="Times New Roman" w:cs="Times New Roman" w:ascii="Times New Roman" w:hAnsi="Times New Roman"/>
          <w:color w:val="000000" w:themeColor="text1"/>
          <w:sz w:val="21"/>
        </w:rPr>
      </w:r>
    </w:p>
    <w:p>
      <w:pPr>
        <w:pStyle w:val="Normal"/>
        <w:pBdr/>
        <w:spacing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 w:themeColor="text1"/>
          <w:sz w:val="21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  <w:t>Исключение составляют случаи, когда стороной сделки выступает физическое лицо. А также до 01.01.2026 года крестьянские (фермерские) хозяйства, садоводческие и огороднические товарищества, гаражные кооперативы и ТСЖ, им также временно разрешено подавать документы на бумаге.</w:t>
      </w:r>
    </w:p>
    <w:p>
      <w:pPr>
        <w:pStyle w:val="Normal"/>
        <w:pBdr/>
        <w:shd w:val="clear" w:color="FFFFFF" w:fill="FFFFFF"/>
        <w:spacing w:before="0" w:after="150"/>
        <w:ind w:left="0" w:right="0" w:hanging="0"/>
        <w:jc w:val="both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 w:themeColor="text1"/>
          <w:sz w:val="28"/>
          <w:szCs w:val="28"/>
        </w:rPr>
      </w:r>
    </w:p>
    <w:p>
      <w:pPr>
        <w:pStyle w:val="Normal"/>
        <w:pBdr/>
        <w:shd w:val="clear" w:color="FFFFFF" w:fill="FFFFFF"/>
        <w:spacing w:before="0" w:after="150"/>
        <w:ind w:left="0" w:right="0" w:hanging="0"/>
        <w:jc w:val="both"/>
        <w:rPr>
          <w:rFonts w:ascii="Times New Roman" w:hAnsi="Times New Roman" w:cs="Times New Roman"/>
          <w:b w:val="false"/>
          <w:bCs w:val="false"/>
          <w:color w:val="000000" w:themeColor="text1"/>
          <w:sz w:val="28"/>
          <w:szCs w:val="28"/>
        </w:rPr>
      </w:pPr>
      <w:r>
        <w:rPr/>
        <w:drawing>
          <wp:inline distT="0" distB="0" distL="0" distR="0">
            <wp:extent cx="5248910" cy="524891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524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/>
        <w:shd w:val="clear" w:color="FFFFFF" w:fill="FFFFFF"/>
        <w:spacing w:before="0" w:after="150"/>
        <w:ind w:left="0" w:right="0" w:hanging="0"/>
        <w:jc w:val="both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/>
      <w:pBdr/>
      <w:shd w:val="nil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8"/>
      <w:sz w:val="28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rkc56.ru/documents/6948" TargetMode="External"/><Relationship Id="rId4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LibreOffice/7.5.6.2$Linux_X86_64 LibreOffice_project/50$Build-2</Application>
  <AppVersion>15.0000</AppVersion>
  <Pages>2</Pages>
  <Words>177</Words>
  <Characters>1295</Characters>
  <CharactersWithSpaces>1538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2025-05-28T10:49:50Z</dcterms:modified>
  <cp:revision>5</cp:revision>
  <dc:subject/>
  <dc:title/>
</cp:coreProperties>
</file>