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color w:val="3D4146"/>
          <w:sz w:val="28"/>
          <w:szCs w:val="28"/>
        </w:rPr>
        <w:t>Росреестр полностью переходит на электронное взаимодействие с юридическими лицами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pBdr/>
        <w:ind w:left="0" w:right="0" w:hanging="0"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 Росреестр разработал </w:t>
      </w:r>
      <w:hyperlink r:id="rId3" w:tgtFrame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>
        <w:r>
          <w:rPr>
            <w:rStyle w:val="-"/>
            <w:rFonts w:eastAsia="Times New Roman" w:cs="Times New Roman" w:ascii="Times New Roman" w:hAnsi="Times New Roman"/>
            <w:color w:val="0000EE"/>
            <w:sz w:val="28"/>
            <w:szCs w:val="24"/>
            <w:u w:val="single"/>
          </w:rPr>
          <w:t>методичку</w:t>
        </w:r>
      </w:hyperlink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, которая поможет разобраться во всех нюансах.</w:t>
        <w:br/>
        <w:br/>
        <w:t>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электронной форме. Бумажные документы будут возвращаться без рассмотрения.</w:t>
        <w:br/>
        <w:br/>
        <w:t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строительстве).</w:t>
        <w:br/>
        <w:br/>
        <w:t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  <w:br/>
        <w:br/>
        <w:t>Законом также установлено, что 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форме.</w:t>
        <w:br/>
        <w:br/>
      </w:r>
      <w:r>
        <w:rPr>
          <w:rFonts w:eastAsia="Times New Roman" w:cs="Times New Roman" w:ascii="Times New Roman" w:hAnsi="Times New Roman"/>
          <w:b/>
          <w:color w:val="292C2F"/>
          <w:sz w:val="28"/>
          <w:szCs w:val="24"/>
        </w:rPr>
        <w:t>Регистрация договоров участия в долевом строительстве</w:t>
        <w:br/>
        <w:br/>
      </w: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  <w:br/>
        <w:br/>
        <w:t>Закон также обязал застройщиков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  <w:br/>
        <w:br/>
        <w:t>Таким образом, электронный формат взаимодействия застройщиков с регистрирующим органом будет обязательным.</w:t>
        <w:br/>
        <w:br/>
        <w:t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  <w:br/>
        <w:br/>
      </w:r>
      <w:r>
        <w:rPr>
          <w:rFonts w:eastAsia="Times New Roman" w:cs="Times New Roman" w:ascii="Times New Roman" w:hAnsi="Times New Roman"/>
          <w:b/>
          <w:color w:val="292C2F"/>
          <w:sz w:val="28"/>
          <w:szCs w:val="24"/>
        </w:rPr>
        <w:t>Способы подачи электронных документов в Росреестр: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Личный кабинет на официальном сайте Росреестра;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Сервис прямого доступа (СПД-3);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Сервис взаимодействия с Росреестром и Адаптер электронного взаимодействия (Адаптер);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Федеральная государственная информационная система межведомственного электронного взаимодействия (СМЭВ);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Иные способы, предусмотренные пунктом 2 части 1 статьи 18 Федерального закона от 13.07.2015 № 218-ФЗ «О государственной регистрации недвижимости».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upload/Doc/informatsiya/&#1069;&#1083;&#1077;&#1082;&#1090;&#1088;&#1086;&#1085;&#1085;&#1086;&#1077; &#1074;&#1079;&#1072;&#1080;&#1084;&#1086;&#1076;&#1077;&#1081;&#1089;&#1090;&#1074;&#1080;&#1077; &#1056;&#1086;&#1089;&#1088;&#1077;&#1077;&#1089;&#1090;&#1088;&#1072; &#1089; &#1102;&#1088;&#1083;&#1080;&#1094;&#1072;&#1084;&#1080;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LibreOffice/7.5.6.2$Linux_X86_64 LibreOffice_project/50$Build-2</Application>
  <AppVersion>15.0000</AppVersion>
  <Pages>2</Pages>
  <Words>316</Words>
  <Characters>2439</Characters>
  <CharactersWithSpaces>2824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2025-03-10T08:45:51Z</dcterms:modified>
  <cp:revision>3</cp:revision>
  <dc:subject/>
  <dc:title/>
</cp:coreProperties>
</file>